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2465F" w14:textId="2E5B4F3C" w:rsidR="009E0771" w:rsidRPr="00A24615" w:rsidRDefault="00F93954" w:rsidP="0020392B">
      <w:pPr>
        <w:jc w:val="center"/>
        <w:rPr>
          <w:rFonts w:ascii="Times New Roman" w:hAnsi="Times New Roman" w:cs="Times New Roman"/>
          <w:b/>
          <w:bCs/>
          <w:sz w:val="32"/>
          <w:szCs w:val="32"/>
        </w:rPr>
      </w:pPr>
      <w:r w:rsidRPr="00A24615">
        <w:rPr>
          <w:rFonts w:ascii="Times New Roman" w:hAnsi="Times New Roman" w:cs="Times New Roman"/>
          <w:b/>
          <w:bCs/>
          <w:sz w:val="32"/>
          <w:szCs w:val="32"/>
        </w:rPr>
        <w:t xml:space="preserve">Compte-rendu </w:t>
      </w:r>
      <w:r w:rsidR="00E43B41">
        <w:rPr>
          <w:rFonts w:ascii="Times New Roman" w:hAnsi="Times New Roman" w:cs="Times New Roman"/>
          <w:b/>
          <w:bCs/>
          <w:sz w:val="32"/>
          <w:szCs w:val="32"/>
        </w:rPr>
        <w:t xml:space="preserve">de la </w:t>
      </w:r>
      <w:r w:rsidRPr="00A24615">
        <w:rPr>
          <w:rFonts w:ascii="Times New Roman" w:hAnsi="Times New Roman" w:cs="Times New Roman"/>
          <w:b/>
          <w:bCs/>
          <w:sz w:val="32"/>
          <w:szCs w:val="32"/>
        </w:rPr>
        <w:t xml:space="preserve">séance plénière du CTS </w:t>
      </w:r>
      <w:r w:rsidR="00F9758C">
        <w:rPr>
          <w:rFonts w:ascii="Times New Roman" w:hAnsi="Times New Roman" w:cs="Times New Roman"/>
          <w:b/>
          <w:bCs/>
          <w:sz w:val="32"/>
          <w:szCs w:val="32"/>
        </w:rPr>
        <w:t>-</w:t>
      </w:r>
      <w:r w:rsidRPr="00A24615">
        <w:rPr>
          <w:rFonts w:ascii="Times New Roman" w:hAnsi="Times New Roman" w:cs="Times New Roman"/>
          <w:b/>
          <w:bCs/>
          <w:sz w:val="32"/>
          <w:szCs w:val="32"/>
        </w:rPr>
        <w:t xml:space="preserve"> 27/05/2026</w:t>
      </w:r>
    </w:p>
    <w:p w14:paraId="6C10A3F7" w14:textId="77777777" w:rsidR="00DD47D3" w:rsidRPr="00A24615" w:rsidRDefault="00DD47D3" w:rsidP="00A24615">
      <w:pPr>
        <w:pStyle w:val="NormalWeb"/>
        <w:jc w:val="both"/>
        <w:rPr>
          <w:sz w:val="28"/>
          <w:szCs w:val="28"/>
        </w:rPr>
      </w:pPr>
      <w:r w:rsidRPr="00A24615">
        <w:rPr>
          <w:rStyle w:val="lev"/>
          <w:sz w:val="28"/>
          <w:szCs w:val="28"/>
        </w:rPr>
        <w:t>1. Composition et validation du bureau du CTS</w:t>
      </w:r>
    </w:p>
    <w:p w14:paraId="556F3922" w14:textId="77777777" w:rsidR="00DD47D3" w:rsidRPr="00A24615" w:rsidRDefault="00DD47D3" w:rsidP="00A24615">
      <w:pPr>
        <w:pStyle w:val="NormalWeb"/>
        <w:spacing w:line="276" w:lineRule="auto"/>
        <w:jc w:val="both"/>
      </w:pPr>
      <w:r w:rsidRPr="00A24615">
        <w:t>La séance débute par un point relatif à la composition du bureau du CTS. Les modifications intervenues depuis la précédente séance sont présentées, notamment concernant la représentation de certains collèges et l’intégration de nouveaux membres. Il est également rappelé que certains postes demeurent vacants et que les démarches visant à identifier des suppléants se poursuivent. Les membres prennent acte de la composition actualisée du bureau.</w:t>
      </w:r>
    </w:p>
    <w:p w14:paraId="26EFB7AD" w14:textId="77777777" w:rsidR="00DD47D3" w:rsidRPr="00A24615" w:rsidRDefault="00DD47D3" w:rsidP="00A24615">
      <w:pPr>
        <w:pStyle w:val="NormalWeb"/>
        <w:spacing w:line="276" w:lineRule="auto"/>
        <w:jc w:val="both"/>
      </w:pPr>
      <w:r w:rsidRPr="00A24615">
        <w:t>Un point est également réalisé sur la commission « Formation organisant l’expression des usagers ». Il est rappelé que cette commission, peu active depuis 2023, a repris ses travaux avec une première réunion tenue le 12 mai 2026. Les échanges soulignent la nécessité d’identifier un vice-président afin d’accompagner la présidente dans l’animation de la commission. Les modalités d’organisation de la commission seront précisées prochainement et portées à connaissance du CTS.</w:t>
      </w:r>
    </w:p>
    <w:p w14:paraId="42362B9D" w14:textId="77777777" w:rsidR="007B4B4F" w:rsidRPr="00A24615" w:rsidRDefault="007B4B4F" w:rsidP="00A24615">
      <w:pPr>
        <w:spacing w:before="100" w:beforeAutospacing="1" w:after="100" w:afterAutospacing="1" w:line="240" w:lineRule="auto"/>
        <w:jc w:val="both"/>
        <w:outlineLvl w:val="0"/>
        <w:rPr>
          <w:rFonts w:ascii="Times New Roman" w:eastAsia="Times New Roman" w:hAnsi="Times New Roman" w:cs="Times New Roman"/>
          <w:b/>
          <w:bCs/>
          <w:kern w:val="36"/>
          <w:sz w:val="28"/>
          <w:szCs w:val="28"/>
          <w:lang w:eastAsia="fr-FR"/>
          <w14:ligatures w14:val="none"/>
        </w:rPr>
      </w:pPr>
      <w:r w:rsidRPr="00A24615">
        <w:rPr>
          <w:rFonts w:ascii="Times New Roman" w:eastAsia="Times New Roman" w:hAnsi="Times New Roman" w:cs="Times New Roman"/>
          <w:b/>
          <w:bCs/>
          <w:kern w:val="36"/>
          <w:sz w:val="28"/>
          <w:szCs w:val="28"/>
          <w:lang w:eastAsia="fr-FR"/>
          <w14:ligatures w14:val="none"/>
        </w:rPr>
        <w:t>2. Validation des projets territoriaux portés dans le cadre de l’enveloppe POLTER</w:t>
      </w:r>
    </w:p>
    <w:p w14:paraId="3333F682" w14:textId="77777777" w:rsidR="007B4B4F" w:rsidRPr="00A24615" w:rsidRDefault="007B4B4F" w:rsidP="00A24615">
      <w:p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A24615">
        <w:rPr>
          <w:rFonts w:ascii="Times New Roman" w:eastAsia="Times New Roman" w:hAnsi="Times New Roman" w:cs="Times New Roman"/>
          <w:kern w:val="0"/>
          <w:lang w:eastAsia="fr-FR"/>
          <w14:ligatures w14:val="none"/>
        </w:rPr>
        <w:t>La présidence du CTS et l’ARS présentent les propositions d’arbitrage relatives aux projets territoriaux financés dans le cadre de l’enveloppe POLTER 2026.</w:t>
      </w:r>
    </w:p>
    <w:p w14:paraId="6B84B636" w14:textId="77777777" w:rsidR="007B4B4F" w:rsidRPr="00A24615" w:rsidRDefault="007B4B4F" w:rsidP="00A24615">
      <w:p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A24615">
        <w:rPr>
          <w:rFonts w:ascii="Times New Roman" w:eastAsia="Times New Roman" w:hAnsi="Times New Roman" w:cs="Times New Roman"/>
          <w:b/>
          <w:bCs/>
          <w:kern w:val="0"/>
          <w:lang w:eastAsia="fr-FR"/>
          <w14:ligatures w14:val="none"/>
        </w:rPr>
        <w:t>Présentation du cadre financier</w:t>
      </w:r>
    </w:p>
    <w:p w14:paraId="5D4F1F6A" w14:textId="77777777" w:rsidR="007B4B4F" w:rsidRDefault="007B4B4F" w:rsidP="00A24615">
      <w:p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A24615">
        <w:rPr>
          <w:rFonts w:ascii="Times New Roman" w:eastAsia="Times New Roman" w:hAnsi="Times New Roman" w:cs="Times New Roman"/>
          <w:kern w:val="0"/>
          <w:lang w:eastAsia="fr-FR"/>
          <w14:ligatures w14:val="none"/>
        </w:rPr>
        <w:t>Il est rappelé que l’enveloppe territoriale d’1 M€, reconduite en 2026, permet de poursuivre le financement des projets déjà engagés l’année précédente. Après prise en compte de ces financements, un reliquat de 194 210 € demeurait disponible et a ainsi été mobilisé afin de soutenir de nouveaux projets territoriaux.</w:t>
      </w:r>
    </w:p>
    <w:p w14:paraId="1A4D3879" w14:textId="69C1AC41" w:rsidR="001D22D1" w:rsidRPr="00A24615" w:rsidRDefault="001D22D1" w:rsidP="00A24615">
      <w:p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1D22D1">
        <w:rPr>
          <w:rFonts w:ascii="Times New Roman" w:eastAsia="Times New Roman" w:hAnsi="Times New Roman" w:cs="Times New Roman"/>
          <w:kern w:val="0"/>
          <w:lang w:eastAsia="fr-FR"/>
          <w14:ligatures w14:val="none"/>
        </w:rPr>
        <w:t>Au total, 11 projets ont été proposés dans le cadre de cette enveloppe. Après analyse et arbitrage, 8 projets ont été retenus pour financement. Parmi ces projets, 3 ont bénéficié d’un financement partiel par rapport aux montants initialement demandés.</w:t>
      </w:r>
    </w:p>
    <w:p w14:paraId="3F7511A1" w14:textId="77777777" w:rsidR="007B4B4F" w:rsidRPr="00A24615" w:rsidRDefault="007B4B4F" w:rsidP="00A24615">
      <w:p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A24615">
        <w:rPr>
          <w:rFonts w:ascii="Times New Roman" w:eastAsia="Times New Roman" w:hAnsi="Times New Roman" w:cs="Times New Roman"/>
          <w:kern w:val="0"/>
          <w:lang w:eastAsia="fr-FR"/>
          <w14:ligatures w14:val="none"/>
        </w:rPr>
        <w:t>Les propositions présentées résultent d’un travail conjoint associant l’ARS, la présidence du CTS ainsi que le bureau du CTS. Compte tenu du montant disponible, plus limité que lors de la précédente campagne, les projets présentés ont été identifiés à partir :</w:t>
      </w:r>
    </w:p>
    <w:p w14:paraId="64B9AC13" w14:textId="398A740E" w:rsidR="007B4B4F" w:rsidRPr="00A24615" w:rsidRDefault="007B4B4F" w:rsidP="00A24615">
      <w:pPr>
        <w:numPr>
          <w:ilvl w:val="0"/>
          <w:numId w:val="14"/>
        </w:num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A24615">
        <w:rPr>
          <w:rFonts w:ascii="Times New Roman" w:eastAsia="Times New Roman" w:hAnsi="Times New Roman" w:cs="Times New Roman"/>
          <w:kern w:val="0"/>
          <w:lang w:eastAsia="fr-FR"/>
          <w14:ligatures w14:val="none"/>
        </w:rPr>
        <w:t xml:space="preserve">des projets proposés </w:t>
      </w:r>
      <w:r w:rsidR="00312A5A">
        <w:rPr>
          <w:rFonts w:ascii="Times New Roman" w:eastAsia="Times New Roman" w:hAnsi="Times New Roman" w:cs="Times New Roman"/>
          <w:kern w:val="0"/>
          <w:lang w:eastAsia="fr-FR"/>
          <w14:ligatures w14:val="none"/>
        </w:rPr>
        <w:t>l’année dernière</w:t>
      </w:r>
      <w:r w:rsidRPr="00A24615">
        <w:rPr>
          <w:rFonts w:ascii="Times New Roman" w:eastAsia="Times New Roman" w:hAnsi="Times New Roman" w:cs="Times New Roman"/>
          <w:kern w:val="0"/>
          <w:lang w:eastAsia="fr-FR"/>
          <w14:ligatures w14:val="none"/>
        </w:rPr>
        <w:t xml:space="preserve"> mais non financés ;</w:t>
      </w:r>
    </w:p>
    <w:p w14:paraId="420B31D0" w14:textId="77777777" w:rsidR="007B4B4F" w:rsidRPr="00A24615" w:rsidRDefault="007B4B4F" w:rsidP="00A24615">
      <w:pPr>
        <w:numPr>
          <w:ilvl w:val="0"/>
          <w:numId w:val="14"/>
        </w:num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A24615">
        <w:rPr>
          <w:rFonts w:ascii="Times New Roman" w:eastAsia="Times New Roman" w:hAnsi="Times New Roman" w:cs="Times New Roman"/>
          <w:kern w:val="0"/>
          <w:lang w:eastAsia="fr-FR"/>
          <w14:ligatures w14:val="none"/>
        </w:rPr>
        <w:t>d’un recensement complémentaire réalisé via un appel à projets transmis par mail auprès des membres du bureau.</w:t>
      </w:r>
    </w:p>
    <w:p w14:paraId="4282DB65" w14:textId="77777777" w:rsidR="007B4B4F" w:rsidRPr="00A24615" w:rsidRDefault="007B4B4F" w:rsidP="00A24615">
      <w:p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A24615">
        <w:rPr>
          <w:rFonts w:ascii="Times New Roman" w:eastAsia="Times New Roman" w:hAnsi="Times New Roman" w:cs="Times New Roman"/>
          <w:kern w:val="0"/>
          <w:lang w:eastAsia="fr-FR"/>
          <w14:ligatures w14:val="none"/>
        </w:rPr>
        <w:t>Les projets présentés concernent notamment :</w:t>
      </w:r>
    </w:p>
    <w:p w14:paraId="31277B92" w14:textId="77777777" w:rsidR="007B4B4F" w:rsidRPr="00A24615" w:rsidRDefault="007B4B4F" w:rsidP="00A24615">
      <w:pPr>
        <w:numPr>
          <w:ilvl w:val="0"/>
          <w:numId w:val="15"/>
        </w:num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A24615">
        <w:rPr>
          <w:rFonts w:ascii="Times New Roman" w:eastAsia="Times New Roman" w:hAnsi="Times New Roman" w:cs="Times New Roman"/>
          <w:kern w:val="0"/>
          <w:lang w:eastAsia="fr-FR"/>
          <w14:ligatures w14:val="none"/>
        </w:rPr>
        <w:t>la périnatalité et l’enfance ;</w:t>
      </w:r>
    </w:p>
    <w:p w14:paraId="52BC6DA0" w14:textId="77777777" w:rsidR="007B4B4F" w:rsidRPr="00A24615" w:rsidRDefault="007B4B4F" w:rsidP="00A24615">
      <w:pPr>
        <w:numPr>
          <w:ilvl w:val="0"/>
          <w:numId w:val="15"/>
        </w:num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A24615">
        <w:rPr>
          <w:rFonts w:ascii="Times New Roman" w:eastAsia="Times New Roman" w:hAnsi="Times New Roman" w:cs="Times New Roman"/>
          <w:kern w:val="0"/>
          <w:lang w:eastAsia="fr-FR"/>
          <w14:ligatures w14:val="none"/>
        </w:rPr>
        <w:t>la santé des femmes ;</w:t>
      </w:r>
    </w:p>
    <w:p w14:paraId="21C667F2" w14:textId="77777777" w:rsidR="007B4B4F" w:rsidRPr="00A24615" w:rsidRDefault="007B4B4F" w:rsidP="00A24615">
      <w:pPr>
        <w:numPr>
          <w:ilvl w:val="0"/>
          <w:numId w:val="15"/>
        </w:num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A24615">
        <w:rPr>
          <w:rFonts w:ascii="Times New Roman" w:eastAsia="Times New Roman" w:hAnsi="Times New Roman" w:cs="Times New Roman"/>
          <w:kern w:val="0"/>
          <w:lang w:eastAsia="fr-FR"/>
          <w14:ligatures w14:val="none"/>
        </w:rPr>
        <w:t>les conduites addictives ;</w:t>
      </w:r>
    </w:p>
    <w:p w14:paraId="538E7A11" w14:textId="77777777" w:rsidR="007B4B4F" w:rsidRPr="00A24615" w:rsidRDefault="007B4B4F" w:rsidP="00A24615">
      <w:pPr>
        <w:numPr>
          <w:ilvl w:val="0"/>
          <w:numId w:val="15"/>
        </w:num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A24615">
        <w:rPr>
          <w:rFonts w:ascii="Times New Roman" w:eastAsia="Times New Roman" w:hAnsi="Times New Roman" w:cs="Times New Roman"/>
          <w:kern w:val="0"/>
          <w:lang w:eastAsia="fr-FR"/>
          <w14:ligatures w14:val="none"/>
        </w:rPr>
        <w:lastRenderedPageBreak/>
        <w:t>les parcours de prévention ;</w:t>
      </w:r>
    </w:p>
    <w:p w14:paraId="1BEDBF23" w14:textId="77777777" w:rsidR="007B4B4F" w:rsidRPr="00A24615" w:rsidRDefault="007B4B4F" w:rsidP="00A24615">
      <w:pPr>
        <w:numPr>
          <w:ilvl w:val="0"/>
          <w:numId w:val="15"/>
        </w:num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A24615">
        <w:rPr>
          <w:rFonts w:ascii="Times New Roman" w:eastAsia="Times New Roman" w:hAnsi="Times New Roman" w:cs="Times New Roman"/>
          <w:kern w:val="0"/>
          <w:lang w:eastAsia="fr-FR"/>
          <w14:ligatures w14:val="none"/>
        </w:rPr>
        <w:t>les filières gériatriques ;</w:t>
      </w:r>
    </w:p>
    <w:p w14:paraId="0ACA56D8" w14:textId="77777777" w:rsidR="007B4B4F" w:rsidRPr="00A24615" w:rsidRDefault="007B4B4F" w:rsidP="00A24615">
      <w:pPr>
        <w:numPr>
          <w:ilvl w:val="0"/>
          <w:numId w:val="15"/>
        </w:num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A24615">
        <w:rPr>
          <w:rFonts w:ascii="Times New Roman" w:eastAsia="Times New Roman" w:hAnsi="Times New Roman" w:cs="Times New Roman"/>
          <w:kern w:val="0"/>
          <w:lang w:eastAsia="fr-FR"/>
          <w14:ligatures w14:val="none"/>
        </w:rPr>
        <w:t>les projets territoriaux portés par les CPTS ;</w:t>
      </w:r>
    </w:p>
    <w:p w14:paraId="0F7247A1" w14:textId="77777777" w:rsidR="007B4B4F" w:rsidRPr="00A24615" w:rsidRDefault="007B4B4F" w:rsidP="00A24615">
      <w:pPr>
        <w:numPr>
          <w:ilvl w:val="0"/>
          <w:numId w:val="15"/>
        </w:num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A24615">
        <w:rPr>
          <w:rFonts w:ascii="Times New Roman" w:eastAsia="Times New Roman" w:hAnsi="Times New Roman" w:cs="Times New Roman"/>
          <w:kern w:val="0"/>
          <w:lang w:eastAsia="fr-FR"/>
          <w14:ligatures w14:val="none"/>
        </w:rPr>
        <w:t>les dispositifs innovants autour de la vaccination numérique ;</w:t>
      </w:r>
    </w:p>
    <w:p w14:paraId="2E32B6F1" w14:textId="77777777" w:rsidR="007B4B4F" w:rsidRPr="00A24615" w:rsidRDefault="007B4B4F" w:rsidP="00A24615">
      <w:pPr>
        <w:numPr>
          <w:ilvl w:val="0"/>
          <w:numId w:val="15"/>
        </w:num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A24615">
        <w:rPr>
          <w:rFonts w:ascii="Times New Roman" w:eastAsia="Times New Roman" w:hAnsi="Times New Roman" w:cs="Times New Roman"/>
          <w:kern w:val="0"/>
          <w:lang w:eastAsia="fr-FR"/>
          <w14:ligatures w14:val="none"/>
        </w:rPr>
        <w:t>les dispositifs d’accompagnement spécifiques, notamment post-ASE.</w:t>
      </w:r>
    </w:p>
    <w:p w14:paraId="6AA11204" w14:textId="77777777" w:rsidR="007B4B4F" w:rsidRPr="00A24615" w:rsidRDefault="007B4B4F" w:rsidP="00A24615">
      <w:p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A24615">
        <w:rPr>
          <w:rFonts w:ascii="Times New Roman" w:eastAsia="Times New Roman" w:hAnsi="Times New Roman" w:cs="Times New Roman"/>
          <w:b/>
          <w:bCs/>
          <w:kern w:val="0"/>
          <w:lang w:eastAsia="fr-FR"/>
          <w14:ligatures w14:val="none"/>
        </w:rPr>
        <w:t>Échanges sur les arbitrages financiers</w:t>
      </w:r>
    </w:p>
    <w:p w14:paraId="403D14D2" w14:textId="77777777" w:rsidR="007B4B4F" w:rsidRPr="00A24615" w:rsidRDefault="007B4B4F" w:rsidP="00A24615">
      <w:p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A24615">
        <w:rPr>
          <w:rFonts w:ascii="Times New Roman" w:eastAsia="Times New Roman" w:hAnsi="Times New Roman" w:cs="Times New Roman"/>
          <w:kern w:val="0"/>
          <w:lang w:eastAsia="fr-FR"/>
          <w14:ligatures w14:val="none"/>
        </w:rPr>
        <w:t>Les échanges portent principalement sur les modalités d’arbitrage et la répartition financière proposée.</w:t>
      </w:r>
    </w:p>
    <w:p w14:paraId="02548F50" w14:textId="77777777" w:rsidR="007B4B4F" w:rsidRPr="00A24615" w:rsidRDefault="007B4B4F" w:rsidP="00A24615">
      <w:p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A24615">
        <w:rPr>
          <w:rFonts w:ascii="Times New Roman" w:eastAsia="Times New Roman" w:hAnsi="Times New Roman" w:cs="Times New Roman"/>
          <w:kern w:val="0"/>
          <w:lang w:eastAsia="fr-FR"/>
          <w14:ligatures w14:val="none"/>
        </w:rPr>
        <w:t>Plusieurs membres interrogent les écarts observés entre les montants sollicités et les montants finalement proposés, notamment lorsque certaines demandes ont fait l’objet de réductions importantes.</w:t>
      </w:r>
    </w:p>
    <w:p w14:paraId="010AAD6F" w14:textId="77777777" w:rsidR="007B4B4F" w:rsidRPr="00A24615" w:rsidRDefault="007B4B4F" w:rsidP="00A24615">
      <w:p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A24615">
        <w:rPr>
          <w:rFonts w:ascii="Times New Roman" w:eastAsia="Times New Roman" w:hAnsi="Times New Roman" w:cs="Times New Roman"/>
          <w:kern w:val="0"/>
          <w:lang w:eastAsia="fr-FR"/>
          <w14:ligatures w14:val="none"/>
        </w:rPr>
        <w:t>La présidence du CTS et l’ARS précisent que les arbitrages ont été réalisés au regard :</w:t>
      </w:r>
    </w:p>
    <w:p w14:paraId="11AC25BD" w14:textId="77777777" w:rsidR="007B4B4F" w:rsidRPr="00A24615" w:rsidRDefault="007B4B4F" w:rsidP="00A24615">
      <w:pPr>
        <w:numPr>
          <w:ilvl w:val="0"/>
          <w:numId w:val="16"/>
        </w:num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A24615">
        <w:rPr>
          <w:rFonts w:ascii="Times New Roman" w:eastAsia="Times New Roman" w:hAnsi="Times New Roman" w:cs="Times New Roman"/>
          <w:kern w:val="0"/>
          <w:lang w:eastAsia="fr-FR"/>
          <w14:ligatures w14:val="none"/>
        </w:rPr>
        <w:t>du réalisme économique des projets ;</w:t>
      </w:r>
    </w:p>
    <w:p w14:paraId="143086CB" w14:textId="77777777" w:rsidR="007B4B4F" w:rsidRPr="00A24615" w:rsidRDefault="007B4B4F" w:rsidP="00A24615">
      <w:pPr>
        <w:numPr>
          <w:ilvl w:val="0"/>
          <w:numId w:val="16"/>
        </w:num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A24615">
        <w:rPr>
          <w:rFonts w:ascii="Times New Roman" w:eastAsia="Times New Roman" w:hAnsi="Times New Roman" w:cs="Times New Roman"/>
          <w:kern w:val="0"/>
          <w:lang w:eastAsia="fr-FR"/>
          <w14:ligatures w14:val="none"/>
        </w:rPr>
        <w:t>du coût estimé des actions proposées ;</w:t>
      </w:r>
    </w:p>
    <w:p w14:paraId="24AFD6DF" w14:textId="77777777" w:rsidR="007B4B4F" w:rsidRPr="00A24615" w:rsidRDefault="007B4B4F" w:rsidP="00A24615">
      <w:pPr>
        <w:numPr>
          <w:ilvl w:val="0"/>
          <w:numId w:val="16"/>
        </w:num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A24615">
        <w:rPr>
          <w:rFonts w:ascii="Times New Roman" w:eastAsia="Times New Roman" w:hAnsi="Times New Roman" w:cs="Times New Roman"/>
          <w:kern w:val="0"/>
          <w:lang w:eastAsia="fr-FR"/>
          <w14:ligatures w14:val="none"/>
        </w:rPr>
        <w:t>de la soutenabilité globale de l’enveloppe disponible.</w:t>
      </w:r>
    </w:p>
    <w:p w14:paraId="51C1CAF0" w14:textId="77777777" w:rsidR="00106689" w:rsidRPr="00A24615" w:rsidRDefault="007B4B4F" w:rsidP="00A24615">
      <w:p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A24615">
        <w:rPr>
          <w:rFonts w:ascii="Times New Roman" w:eastAsia="Times New Roman" w:hAnsi="Times New Roman" w:cs="Times New Roman"/>
          <w:kern w:val="0"/>
          <w:lang w:eastAsia="fr-FR"/>
          <w14:ligatures w14:val="none"/>
        </w:rPr>
        <w:t>Plusieurs retours d’expérience issus du terrain sont partagés afin d’illustrer la nécessité de disposer de budgets objectivés et argumentés, notamment concernant les actions de prévention et les projets territoriaux ponctuels.</w:t>
      </w:r>
      <w:r w:rsidR="00106689" w:rsidRPr="00A24615">
        <w:rPr>
          <w:rFonts w:ascii="Times New Roman" w:eastAsia="Times New Roman" w:hAnsi="Times New Roman" w:cs="Times New Roman"/>
          <w:kern w:val="0"/>
          <w:lang w:eastAsia="fr-FR"/>
          <w14:ligatures w14:val="none"/>
        </w:rPr>
        <w:t xml:space="preserve"> </w:t>
      </w:r>
    </w:p>
    <w:p w14:paraId="08D2ECBB" w14:textId="3CD851AA" w:rsidR="007B4B4F" w:rsidRPr="00A24615" w:rsidRDefault="00106689" w:rsidP="00A24615">
      <w:p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A24615">
        <w:rPr>
          <w:rFonts w:ascii="Times New Roman" w:eastAsia="Times New Roman" w:hAnsi="Times New Roman" w:cs="Times New Roman"/>
          <w:kern w:val="0"/>
          <w:lang w:eastAsia="fr-FR"/>
          <w14:ligatures w14:val="none"/>
        </w:rPr>
        <w:t>Des échanges ont également lieu afin de permettre une meilleure compréhension de certains projets proposés, notamment concernant leurs objectifs, leurs modalités de mise en œuvre et leur articulation avec les dispositifs existants.</w:t>
      </w:r>
    </w:p>
    <w:p w14:paraId="1ED08512" w14:textId="77777777" w:rsidR="007B4B4F" w:rsidRPr="00A24615" w:rsidRDefault="007B4B4F" w:rsidP="00A24615">
      <w:p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A24615">
        <w:rPr>
          <w:rFonts w:ascii="Times New Roman" w:eastAsia="Times New Roman" w:hAnsi="Times New Roman" w:cs="Times New Roman"/>
          <w:b/>
          <w:bCs/>
          <w:kern w:val="0"/>
          <w:lang w:eastAsia="fr-FR"/>
          <w14:ligatures w14:val="none"/>
        </w:rPr>
        <w:t>Échanges sur la pérennité des financements</w:t>
      </w:r>
    </w:p>
    <w:p w14:paraId="408DD3CA" w14:textId="77777777" w:rsidR="007B4B4F" w:rsidRPr="00A24615" w:rsidRDefault="007B4B4F" w:rsidP="00A24615">
      <w:p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A24615">
        <w:rPr>
          <w:rFonts w:ascii="Times New Roman" w:eastAsia="Times New Roman" w:hAnsi="Times New Roman" w:cs="Times New Roman"/>
          <w:kern w:val="0"/>
          <w:lang w:eastAsia="fr-FR"/>
          <w14:ligatures w14:val="none"/>
        </w:rPr>
        <w:t>Les membres soulignent plusieurs points de vigilance concernant :</w:t>
      </w:r>
    </w:p>
    <w:p w14:paraId="1C02B477" w14:textId="77777777" w:rsidR="007B4B4F" w:rsidRPr="00A24615" w:rsidRDefault="007B4B4F" w:rsidP="00A24615">
      <w:pPr>
        <w:numPr>
          <w:ilvl w:val="0"/>
          <w:numId w:val="17"/>
        </w:num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A24615">
        <w:rPr>
          <w:rFonts w:ascii="Times New Roman" w:eastAsia="Times New Roman" w:hAnsi="Times New Roman" w:cs="Times New Roman"/>
          <w:kern w:val="0"/>
          <w:lang w:eastAsia="fr-FR"/>
          <w14:ligatures w14:val="none"/>
        </w:rPr>
        <w:t>les financements ponctuels ;</w:t>
      </w:r>
    </w:p>
    <w:p w14:paraId="2ED20908" w14:textId="77777777" w:rsidR="007B4B4F" w:rsidRPr="00A24615" w:rsidRDefault="007B4B4F" w:rsidP="00A24615">
      <w:pPr>
        <w:numPr>
          <w:ilvl w:val="0"/>
          <w:numId w:val="17"/>
        </w:num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A24615">
        <w:rPr>
          <w:rFonts w:ascii="Times New Roman" w:eastAsia="Times New Roman" w:hAnsi="Times New Roman" w:cs="Times New Roman"/>
          <w:kern w:val="0"/>
          <w:lang w:eastAsia="fr-FR"/>
          <w14:ligatures w14:val="none"/>
        </w:rPr>
        <w:t>les projets pluriannuels ;</w:t>
      </w:r>
    </w:p>
    <w:p w14:paraId="4AB13C8A" w14:textId="77777777" w:rsidR="007B4B4F" w:rsidRPr="00A24615" w:rsidRDefault="007B4B4F" w:rsidP="00A24615">
      <w:pPr>
        <w:numPr>
          <w:ilvl w:val="0"/>
          <w:numId w:val="17"/>
        </w:num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A24615">
        <w:rPr>
          <w:rFonts w:ascii="Times New Roman" w:eastAsia="Times New Roman" w:hAnsi="Times New Roman" w:cs="Times New Roman"/>
          <w:kern w:val="0"/>
          <w:lang w:eastAsia="fr-FR"/>
          <w14:ligatures w14:val="none"/>
        </w:rPr>
        <w:t>les difficultés potentielles de pérennisation.</w:t>
      </w:r>
    </w:p>
    <w:p w14:paraId="0C6C62A9" w14:textId="77777777" w:rsidR="007B4B4F" w:rsidRPr="00A24615" w:rsidRDefault="007B4B4F" w:rsidP="00A24615">
      <w:p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A24615">
        <w:rPr>
          <w:rFonts w:ascii="Times New Roman" w:eastAsia="Times New Roman" w:hAnsi="Times New Roman" w:cs="Times New Roman"/>
          <w:kern w:val="0"/>
          <w:lang w:eastAsia="fr-FR"/>
          <w14:ligatures w14:val="none"/>
        </w:rPr>
        <w:t>Il est rappelé que ces financements doivent être considérés comme des financements d’amorçage permettant d’initier ou de soutenir des dynamiques territoriales. Aucune garantie de reconduction automatique ne peut être donnée et les porteurs sont invités à anticiper des stratégies complémentaires de financement.</w:t>
      </w:r>
    </w:p>
    <w:p w14:paraId="3511AFC8" w14:textId="77777777" w:rsidR="007B4B4F" w:rsidRPr="00A24615" w:rsidRDefault="007B4B4F" w:rsidP="00A24615">
      <w:p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A24615">
        <w:rPr>
          <w:rFonts w:ascii="Times New Roman" w:eastAsia="Times New Roman" w:hAnsi="Times New Roman" w:cs="Times New Roman"/>
          <w:b/>
          <w:bCs/>
          <w:kern w:val="0"/>
          <w:lang w:eastAsia="fr-FR"/>
          <w14:ligatures w14:val="none"/>
        </w:rPr>
        <w:t>Échanges sur la transparence et le processus de sélection</w:t>
      </w:r>
    </w:p>
    <w:p w14:paraId="029162F4" w14:textId="77777777" w:rsidR="007B4B4F" w:rsidRPr="00A24615" w:rsidRDefault="007B4B4F" w:rsidP="00A24615">
      <w:p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A24615">
        <w:rPr>
          <w:rFonts w:ascii="Times New Roman" w:eastAsia="Times New Roman" w:hAnsi="Times New Roman" w:cs="Times New Roman"/>
          <w:kern w:val="0"/>
          <w:lang w:eastAsia="fr-FR"/>
          <w14:ligatures w14:val="none"/>
        </w:rPr>
        <w:t>Plusieurs interventions soulignent la nécessité :</w:t>
      </w:r>
    </w:p>
    <w:p w14:paraId="1E8DCF35" w14:textId="77777777" w:rsidR="007B4B4F" w:rsidRPr="00A24615" w:rsidRDefault="007B4B4F" w:rsidP="00A24615">
      <w:pPr>
        <w:numPr>
          <w:ilvl w:val="0"/>
          <w:numId w:val="18"/>
        </w:num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A24615">
        <w:rPr>
          <w:rFonts w:ascii="Times New Roman" w:eastAsia="Times New Roman" w:hAnsi="Times New Roman" w:cs="Times New Roman"/>
          <w:kern w:val="0"/>
          <w:lang w:eastAsia="fr-FR"/>
          <w14:ligatures w14:val="none"/>
        </w:rPr>
        <w:t>d’améliorer la visibilité sur les projets déjà financés ;</w:t>
      </w:r>
    </w:p>
    <w:p w14:paraId="4152F04F" w14:textId="77777777" w:rsidR="007B4B4F" w:rsidRPr="00A24615" w:rsidRDefault="007B4B4F" w:rsidP="00A24615">
      <w:pPr>
        <w:numPr>
          <w:ilvl w:val="0"/>
          <w:numId w:val="18"/>
        </w:num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A24615">
        <w:rPr>
          <w:rFonts w:ascii="Times New Roman" w:eastAsia="Times New Roman" w:hAnsi="Times New Roman" w:cs="Times New Roman"/>
          <w:kern w:val="0"/>
          <w:lang w:eastAsia="fr-FR"/>
          <w14:ligatures w14:val="none"/>
        </w:rPr>
        <w:t>de mieux communiquer sur leur état d’avancement ;</w:t>
      </w:r>
    </w:p>
    <w:p w14:paraId="25D9DF31" w14:textId="77777777" w:rsidR="007B4B4F" w:rsidRPr="00A24615" w:rsidRDefault="007B4B4F" w:rsidP="00A24615">
      <w:pPr>
        <w:numPr>
          <w:ilvl w:val="0"/>
          <w:numId w:val="18"/>
        </w:num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A24615">
        <w:rPr>
          <w:rFonts w:ascii="Times New Roman" w:eastAsia="Times New Roman" w:hAnsi="Times New Roman" w:cs="Times New Roman"/>
          <w:kern w:val="0"/>
          <w:lang w:eastAsia="fr-FR"/>
          <w14:ligatures w14:val="none"/>
        </w:rPr>
        <w:t>de renforcer la lisibilité des modalités de sélection.</w:t>
      </w:r>
    </w:p>
    <w:p w14:paraId="32542222" w14:textId="7C82AA44" w:rsidR="007B4B4F" w:rsidRPr="00A24615" w:rsidRDefault="00F401DB" w:rsidP="00A24615">
      <w:p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F401DB">
        <w:rPr>
          <w:rFonts w:ascii="Times New Roman" w:eastAsia="Times New Roman" w:hAnsi="Times New Roman" w:cs="Times New Roman"/>
          <w:kern w:val="0"/>
          <w:lang w:eastAsia="fr-FR"/>
          <w14:ligatures w14:val="none"/>
        </w:rPr>
        <w:lastRenderedPageBreak/>
        <w:t>L’ARS rappelle que les propositions d’arbitrage ont été transmises préalablement par mail aux membres du bureau. À l’issue de cette consultation, aucune remarque particulière ni opposition n’a été formulée par le bureau.</w:t>
      </w:r>
      <w:r>
        <w:rPr>
          <w:rFonts w:ascii="Times New Roman" w:eastAsia="Times New Roman" w:hAnsi="Times New Roman" w:cs="Times New Roman"/>
          <w:kern w:val="0"/>
          <w:lang w:eastAsia="fr-FR"/>
          <w14:ligatures w14:val="none"/>
        </w:rPr>
        <w:t xml:space="preserve"> </w:t>
      </w:r>
    </w:p>
    <w:p w14:paraId="60AE4931" w14:textId="77777777" w:rsidR="007B4B4F" w:rsidRPr="00A24615" w:rsidRDefault="007B4B4F" w:rsidP="00A24615">
      <w:p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A24615">
        <w:rPr>
          <w:rFonts w:ascii="Times New Roman" w:eastAsia="Times New Roman" w:hAnsi="Times New Roman" w:cs="Times New Roman"/>
          <w:kern w:val="0"/>
          <w:lang w:eastAsia="fr-FR"/>
          <w14:ligatures w14:val="none"/>
        </w:rPr>
        <w:t>À l’issue des échanges, la proposition d’arbitrage budgétaire présentée par le bureau est soumise au vote et adoptée.</w:t>
      </w:r>
    </w:p>
    <w:p w14:paraId="446DC126" w14:textId="3A2545C0" w:rsidR="0070706C" w:rsidRPr="004B3101" w:rsidRDefault="004B3101" w:rsidP="004B3101">
      <w:pPr>
        <w:spacing w:before="100" w:beforeAutospacing="1" w:after="100" w:afterAutospacing="1" w:line="240" w:lineRule="auto"/>
        <w:jc w:val="both"/>
        <w:rPr>
          <w:rFonts w:ascii="Times New Roman" w:eastAsia="Times New Roman" w:hAnsi="Times New Roman" w:cs="Times New Roman"/>
          <w:kern w:val="0"/>
          <w:sz w:val="28"/>
          <w:szCs w:val="28"/>
          <w:lang w:eastAsia="fr-FR"/>
          <w14:ligatures w14:val="none"/>
        </w:rPr>
      </w:pPr>
      <w:r>
        <w:rPr>
          <w:rFonts w:ascii="Times New Roman" w:eastAsia="Times New Roman" w:hAnsi="Times New Roman" w:cs="Times New Roman"/>
          <w:b/>
          <w:bCs/>
          <w:kern w:val="0"/>
          <w:sz w:val="28"/>
          <w:szCs w:val="28"/>
          <w:lang w:eastAsia="fr-FR"/>
          <w14:ligatures w14:val="none"/>
        </w:rPr>
        <w:t xml:space="preserve">3. </w:t>
      </w:r>
      <w:r w:rsidR="0070706C" w:rsidRPr="004B3101">
        <w:rPr>
          <w:rFonts w:ascii="Times New Roman" w:eastAsia="Times New Roman" w:hAnsi="Times New Roman" w:cs="Times New Roman"/>
          <w:b/>
          <w:bCs/>
          <w:kern w:val="0"/>
          <w:sz w:val="28"/>
          <w:szCs w:val="28"/>
          <w:lang w:eastAsia="fr-FR"/>
          <w14:ligatures w14:val="none"/>
        </w:rPr>
        <w:t xml:space="preserve">Présentation des fiches actions </w:t>
      </w:r>
      <w:r w:rsidRPr="004B3101">
        <w:rPr>
          <w:rFonts w:ascii="Times New Roman" w:eastAsia="Times New Roman" w:hAnsi="Times New Roman" w:cs="Times New Roman"/>
          <w:b/>
          <w:bCs/>
          <w:kern w:val="0"/>
          <w:sz w:val="28"/>
          <w:szCs w:val="28"/>
          <w:lang w:eastAsia="fr-FR"/>
          <w14:ligatures w14:val="none"/>
        </w:rPr>
        <w:t xml:space="preserve">par les responsables de la délégation départementale </w:t>
      </w:r>
    </w:p>
    <w:p w14:paraId="4197B681" w14:textId="77777777" w:rsidR="0070706C" w:rsidRPr="00A24615" w:rsidRDefault="0070706C" w:rsidP="00A24615">
      <w:p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A24615">
        <w:rPr>
          <w:rFonts w:ascii="Times New Roman" w:eastAsia="Times New Roman" w:hAnsi="Times New Roman" w:cs="Times New Roman"/>
          <w:kern w:val="0"/>
          <w:lang w:eastAsia="fr-FR"/>
          <w14:ligatures w14:val="none"/>
        </w:rPr>
        <w:t>Les responsables de la délégation départementale présentent les fiches actions structurées autour de quatre axes thématiques :</w:t>
      </w:r>
    </w:p>
    <w:p w14:paraId="51F12A33" w14:textId="77777777" w:rsidR="00BC0A17" w:rsidRDefault="00BC0A17" w:rsidP="00BC0A17">
      <w:pPr>
        <w:pStyle w:val="Paragraphedeliste"/>
        <w:numPr>
          <w:ilvl w:val="0"/>
          <w:numId w:val="23"/>
        </w:numPr>
        <w:spacing w:after="0" w:line="276" w:lineRule="auto"/>
        <w:jc w:val="both"/>
        <w:rPr>
          <w:rFonts w:ascii="Times New Roman" w:eastAsia="Times New Roman" w:hAnsi="Times New Roman" w:cs="Times New Roman"/>
          <w:kern w:val="0"/>
          <w:lang w:eastAsia="fr-FR"/>
          <w14:ligatures w14:val="none"/>
        </w:rPr>
      </w:pPr>
      <w:r w:rsidRPr="00BC0A17">
        <w:rPr>
          <w:rFonts w:ascii="Times New Roman" w:eastAsia="Times New Roman" w:hAnsi="Times New Roman" w:cs="Times New Roman"/>
          <w:b/>
          <w:bCs/>
          <w:kern w:val="0"/>
          <w:lang w:eastAsia="fr-FR"/>
          <w14:ligatures w14:val="none"/>
        </w:rPr>
        <w:t>Offre de soins</w:t>
      </w:r>
      <w:r w:rsidRPr="00BC0A17">
        <w:rPr>
          <w:rFonts w:ascii="Times New Roman" w:eastAsia="Times New Roman" w:hAnsi="Times New Roman" w:cs="Times New Roman"/>
          <w:kern w:val="0"/>
          <w:lang w:eastAsia="fr-FR"/>
          <w14:ligatures w14:val="none"/>
        </w:rPr>
        <w:t xml:space="preserve"> : participation du CTS au recrutement du coordonnateur du PTSM ainsi qu’aux travaux du comité départemental de l’offre de soins de ville ;</w:t>
      </w:r>
    </w:p>
    <w:p w14:paraId="68DEC814" w14:textId="77777777" w:rsidR="00BC0A17" w:rsidRDefault="00BC0A17" w:rsidP="00BC0A17">
      <w:pPr>
        <w:pStyle w:val="Paragraphedeliste"/>
        <w:numPr>
          <w:ilvl w:val="0"/>
          <w:numId w:val="23"/>
        </w:numPr>
        <w:spacing w:after="0" w:line="276" w:lineRule="auto"/>
        <w:jc w:val="both"/>
        <w:rPr>
          <w:rFonts w:ascii="Times New Roman" w:eastAsia="Times New Roman" w:hAnsi="Times New Roman" w:cs="Times New Roman"/>
          <w:kern w:val="0"/>
          <w:lang w:eastAsia="fr-FR"/>
          <w14:ligatures w14:val="none"/>
        </w:rPr>
      </w:pPr>
      <w:r w:rsidRPr="00BC0A17">
        <w:rPr>
          <w:rFonts w:ascii="Times New Roman" w:eastAsia="Times New Roman" w:hAnsi="Times New Roman" w:cs="Times New Roman"/>
          <w:b/>
          <w:bCs/>
          <w:kern w:val="0"/>
          <w:lang w:eastAsia="fr-FR"/>
          <w14:ligatures w14:val="none"/>
        </w:rPr>
        <w:t>Autonomie</w:t>
      </w:r>
      <w:r w:rsidRPr="00BC0A17">
        <w:rPr>
          <w:rFonts w:ascii="Times New Roman" w:eastAsia="Times New Roman" w:hAnsi="Times New Roman" w:cs="Times New Roman"/>
          <w:kern w:val="0"/>
          <w:lang w:eastAsia="fr-FR"/>
          <w14:ligatures w14:val="none"/>
        </w:rPr>
        <w:t xml:space="preserve"> : participation du CTS à l’étude des dossiers dans le cadre de l’appel à candidature relatif aux équipes mobiles d’appui médico-social à la scolarisation (</w:t>
      </w:r>
      <w:proofErr w:type="spellStart"/>
      <w:r w:rsidRPr="00BC0A17">
        <w:rPr>
          <w:rFonts w:ascii="Times New Roman" w:eastAsia="Times New Roman" w:hAnsi="Times New Roman" w:cs="Times New Roman"/>
          <w:kern w:val="0"/>
          <w:lang w:eastAsia="fr-FR"/>
          <w14:ligatures w14:val="none"/>
        </w:rPr>
        <w:t>EMASco</w:t>
      </w:r>
      <w:proofErr w:type="spellEnd"/>
      <w:r w:rsidRPr="00BC0A17">
        <w:rPr>
          <w:rFonts w:ascii="Times New Roman" w:eastAsia="Times New Roman" w:hAnsi="Times New Roman" w:cs="Times New Roman"/>
          <w:kern w:val="0"/>
          <w:lang w:eastAsia="fr-FR"/>
          <w14:ligatures w14:val="none"/>
        </w:rPr>
        <w:t>) ;</w:t>
      </w:r>
    </w:p>
    <w:p w14:paraId="7F9F55B1" w14:textId="77777777" w:rsidR="00BC0A17" w:rsidRDefault="00BC0A17" w:rsidP="00BC0A17">
      <w:pPr>
        <w:pStyle w:val="Paragraphedeliste"/>
        <w:numPr>
          <w:ilvl w:val="0"/>
          <w:numId w:val="23"/>
        </w:numPr>
        <w:spacing w:after="0" w:line="276" w:lineRule="auto"/>
        <w:jc w:val="both"/>
        <w:rPr>
          <w:rFonts w:ascii="Times New Roman" w:eastAsia="Times New Roman" w:hAnsi="Times New Roman" w:cs="Times New Roman"/>
          <w:kern w:val="0"/>
          <w:lang w:eastAsia="fr-FR"/>
          <w14:ligatures w14:val="none"/>
        </w:rPr>
      </w:pPr>
      <w:r w:rsidRPr="00BC0A17">
        <w:rPr>
          <w:rFonts w:ascii="Times New Roman" w:eastAsia="Times New Roman" w:hAnsi="Times New Roman" w:cs="Times New Roman"/>
          <w:b/>
          <w:bCs/>
          <w:kern w:val="0"/>
          <w:lang w:eastAsia="fr-FR"/>
          <w14:ligatures w14:val="none"/>
        </w:rPr>
        <w:t>Prévention et promotion de la santé</w:t>
      </w:r>
      <w:r w:rsidRPr="00BC0A17">
        <w:rPr>
          <w:rFonts w:ascii="Times New Roman" w:eastAsia="Times New Roman" w:hAnsi="Times New Roman" w:cs="Times New Roman"/>
          <w:kern w:val="0"/>
          <w:lang w:eastAsia="fr-FR"/>
          <w14:ligatures w14:val="none"/>
        </w:rPr>
        <w:t xml:space="preserve"> : implication du CTS dans l’organisation d’une journée territoriale portée avec les CLS et CLSM autour de la démocratie en santé et de la participation citoyenne ;</w:t>
      </w:r>
    </w:p>
    <w:p w14:paraId="14943022" w14:textId="77777777" w:rsidR="00BC0A17" w:rsidRDefault="00BC0A17" w:rsidP="00BC0A17">
      <w:pPr>
        <w:pStyle w:val="Paragraphedeliste"/>
        <w:numPr>
          <w:ilvl w:val="0"/>
          <w:numId w:val="23"/>
        </w:numPr>
        <w:spacing w:after="0" w:line="276" w:lineRule="auto"/>
        <w:jc w:val="both"/>
        <w:rPr>
          <w:rFonts w:ascii="Times New Roman" w:eastAsia="Times New Roman" w:hAnsi="Times New Roman" w:cs="Times New Roman"/>
          <w:kern w:val="0"/>
          <w:lang w:eastAsia="fr-FR"/>
          <w14:ligatures w14:val="none"/>
        </w:rPr>
      </w:pPr>
      <w:r w:rsidRPr="00BC0A17">
        <w:rPr>
          <w:rFonts w:ascii="Times New Roman" w:eastAsia="Times New Roman" w:hAnsi="Times New Roman" w:cs="Times New Roman"/>
          <w:b/>
          <w:bCs/>
          <w:kern w:val="0"/>
          <w:lang w:eastAsia="fr-FR"/>
          <w14:ligatures w14:val="none"/>
        </w:rPr>
        <w:t>Santé environnementale</w:t>
      </w:r>
      <w:r w:rsidRPr="00BC0A17">
        <w:rPr>
          <w:rFonts w:ascii="Times New Roman" w:eastAsia="Times New Roman" w:hAnsi="Times New Roman" w:cs="Times New Roman"/>
          <w:kern w:val="0"/>
          <w:lang w:eastAsia="fr-FR"/>
          <w14:ligatures w14:val="none"/>
        </w:rPr>
        <w:t xml:space="preserve"> : mobilisation du CTS autour des enjeux liés à l’habitat indigne et au saturnisme infantile, notamment à travers des actions de sensibilisation et d’information ;</w:t>
      </w:r>
    </w:p>
    <w:p w14:paraId="1E56621C" w14:textId="77777777" w:rsidR="00BD35C1" w:rsidRDefault="00BD35C1" w:rsidP="00BC0A17">
      <w:pPr>
        <w:spacing w:after="0" w:line="276" w:lineRule="auto"/>
        <w:jc w:val="both"/>
        <w:rPr>
          <w:rFonts w:ascii="Times New Roman" w:eastAsia="Times New Roman" w:hAnsi="Times New Roman" w:cs="Times New Roman"/>
          <w:kern w:val="0"/>
          <w:lang w:eastAsia="fr-FR"/>
          <w14:ligatures w14:val="none"/>
        </w:rPr>
      </w:pPr>
    </w:p>
    <w:p w14:paraId="2A356F3C" w14:textId="6F5155D3" w:rsidR="0070706C" w:rsidRPr="00BC0A17" w:rsidRDefault="0070706C" w:rsidP="00BC0A17">
      <w:pPr>
        <w:spacing w:after="0" w:line="276" w:lineRule="auto"/>
        <w:jc w:val="both"/>
        <w:rPr>
          <w:rFonts w:ascii="Times New Roman" w:eastAsia="Times New Roman" w:hAnsi="Times New Roman" w:cs="Times New Roman"/>
          <w:kern w:val="0"/>
          <w:lang w:eastAsia="fr-FR"/>
          <w14:ligatures w14:val="none"/>
        </w:rPr>
      </w:pPr>
      <w:r w:rsidRPr="00BC0A17">
        <w:rPr>
          <w:rFonts w:ascii="Times New Roman" w:eastAsia="Times New Roman" w:hAnsi="Times New Roman" w:cs="Times New Roman"/>
          <w:kern w:val="0"/>
          <w:lang w:eastAsia="fr-FR"/>
          <w14:ligatures w14:val="none"/>
        </w:rPr>
        <w:t>Cette présentation s’inscrit dans une volonté de renforcer l’implication des membres du CTS dans les travaux territoriaux et d’associer davantage les acteurs aux réflexions et actions menées sur le territoire.</w:t>
      </w:r>
    </w:p>
    <w:p w14:paraId="6BF55BD1" w14:textId="2BC70321" w:rsidR="0070706C" w:rsidRPr="00A24615" w:rsidRDefault="0070706C" w:rsidP="00A24615">
      <w:p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A24615">
        <w:rPr>
          <w:rFonts w:ascii="Times New Roman" w:eastAsia="Times New Roman" w:hAnsi="Times New Roman" w:cs="Times New Roman"/>
          <w:kern w:val="0"/>
          <w:lang w:eastAsia="fr-FR"/>
          <w14:ligatures w14:val="none"/>
        </w:rPr>
        <w:t>Les membres sont ainsi invités à contribuer aux travaux portés dans le cadre de ces différentes thématiques. Il est rappelé qu’un appel à participation avait également été diffusé en amont de la séance plénière par la chargée de mission du CTS afin d’identifier les membres souhaitant s’impliquer dans ces travaux.</w:t>
      </w:r>
    </w:p>
    <w:p w14:paraId="3AFF638E" w14:textId="72636D22" w:rsidR="001E5A2D" w:rsidRPr="00BD35C1" w:rsidRDefault="004B3101" w:rsidP="00FF16D4">
      <w:pPr>
        <w:spacing w:before="100" w:beforeAutospacing="1" w:after="100" w:afterAutospacing="1" w:line="276" w:lineRule="auto"/>
        <w:rPr>
          <w:rFonts w:ascii="Times New Roman" w:eastAsia="Times New Roman" w:hAnsi="Times New Roman" w:cs="Times New Roman"/>
          <w:b/>
          <w:bCs/>
          <w:kern w:val="0"/>
          <w:sz w:val="28"/>
          <w:szCs w:val="28"/>
          <w:lang w:eastAsia="fr-FR"/>
          <w14:ligatures w14:val="none"/>
        </w:rPr>
      </w:pPr>
      <w:r>
        <w:rPr>
          <w:rFonts w:ascii="Times New Roman" w:eastAsia="Times New Roman" w:hAnsi="Times New Roman" w:cs="Times New Roman"/>
          <w:b/>
          <w:bCs/>
          <w:kern w:val="0"/>
          <w:sz w:val="28"/>
          <w:szCs w:val="28"/>
          <w:lang w:eastAsia="fr-FR"/>
          <w14:ligatures w14:val="none"/>
        </w:rPr>
        <w:t xml:space="preserve">4. </w:t>
      </w:r>
      <w:r w:rsidR="001E5A2D" w:rsidRPr="004B3101">
        <w:rPr>
          <w:rFonts w:ascii="Times New Roman" w:eastAsia="Times New Roman" w:hAnsi="Times New Roman" w:cs="Times New Roman"/>
          <w:b/>
          <w:bCs/>
          <w:kern w:val="0"/>
          <w:sz w:val="28"/>
          <w:szCs w:val="28"/>
          <w:lang w:eastAsia="fr-FR"/>
          <w14:ligatures w14:val="none"/>
        </w:rPr>
        <w:t xml:space="preserve">Perspectives </w:t>
      </w:r>
      <w:r w:rsidR="001E5A2D" w:rsidRPr="004B3101">
        <w:rPr>
          <w:rFonts w:ascii="Times New Roman" w:eastAsia="Times New Roman" w:hAnsi="Times New Roman" w:cs="Times New Roman"/>
          <w:kern w:val="0"/>
          <w:sz w:val="28"/>
          <w:szCs w:val="28"/>
          <w:lang w:eastAsia="fr-FR"/>
          <w14:ligatures w14:val="none"/>
        </w:rPr>
        <w:br/>
      </w:r>
      <w:r w:rsidR="001E5A2D" w:rsidRPr="00A24615">
        <w:rPr>
          <w:rFonts w:ascii="Times New Roman" w:eastAsia="Times New Roman" w:hAnsi="Times New Roman" w:cs="Times New Roman"/>
          <w:kern w:val="0"/>
          <w:lang w:eastAsia="fr-FR"/>
          <w14:ligatures w14:val="none"/>
        </w:rPr>
        <w:t>Compte tenu des contraintes calendaires et budgétaires, plusieurs perspectives d’amélioration sont évoquées pour les prochaines campagnes :</w:t>
      </w:r>
    </w:p>
    <w:p w14:paraId="729B1FEA" w14:textId="77777777" w:rsidR="001E5A2D" w:rsidRPr="00A24615" w:rsidRDefault="001E5A2D" w:rsidP="00A24615">
      <w:pPr>
        <w:numPr>
          <w:ilvl w:val="0"/>
          <w:numId w:val="20"/>
        </w:num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A24615">
        <w:rPr>
          <w:rFonts w:ascii="Times New Roman" w:eastAsia="Times New Roman" w:hAnsi="Times New Roman" w:cs="Times New Roman"/>
          <w:kern w:val="0"/>
          <w:lang w:eastAsia="fr-FR"/>
          <w14:ligatures w14:val="none"/>
        </w:rPr>
        <w:t xml:space="preserve">anticiper davantage les travaux préparatoires ; </w:t>
      </w:r>
    </w:p>
    <w:p w14:paraId="44245256" w14:textId="77777777" w:rsidR="001E5A2D" w:rsidRPr="00A24615" w:rsidRDefault="001E5A2D" w:rsidP="00A24615">
      <w:pPr>
        <w:numPr>
          <w:ilvl w:val="0"/>
          <w:numId w:val="20"/>
        </w:num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A24615">
        <w:rPr>
          <w:rFonts w:ascii="Times New Roman" w:eastAsia="Times New Roman" w:hAnsi="Times New Roman" w:cs="Times New Roman"/>
          <w:kern w:val="0"/>
          <w:lang w:eastAsia="fr-FR"/>
          <w14:ligatures w14:val="none"/>
        </w:rPr>
        <w:t xml:space="preserve">lancer un appel à projets plus structuré dès connaissance du montant de l’enveloppe disponible (novembre – décembre) ; </w:t>
      </w:r>
    </w:p>
    <w:p w14:paraId="0B4818B0" w14:textId="2F5AC982" w:rsidR="00F93954" w:rsidRDefault="001E5A2D" w:rsidP="00754B34">
      <w:pPr>
        <w:numPr>
          <w:ilvl w:val="0"/>
          <w:numId w:val="20"/>
        </w:num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A24615">
        <w:rPr>
          <w:rFonts w:ascii="Times New Roman" w:eastAsia="Times New Roman" w:hAnsi="Times New Roman" w:cs="Times New Roman"/>
          <w:kern w:val="0"/>
          <w:lang w:eastAsia="fr-FR"/>
          <w14:ligatures w14:val="none"/>
        </w:rPr>
        <w:t>permettre un temps d’instruction plus important afin de faciliter l’identification, l’analyse et la sélection des projets.</w:t>
      </w:r>
    </w:p>
    <w:p w14:paraId="33FADF34" w14:textId="487AD8AA" w:rsidR="005C0085" w:rsidRPr="00BD35C1" w:rsidRDefault="00FF16D4" w:rsidP="00FF16D4">
      <w:p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FF16D4">
        <w:rPr>
          <w:rFonts w:ascii="Times New Roman" w:eastAsia="Times New Roman" w:hAnsi="Times New Roman" w:cs="Times New Roman"/>
          <w:kern w:val="0"/>
          <w:lang w:eastAsia="fr-FR"/>
          <w14:ligatures w14:val="none"/>
        </w:rPr>
        <w:t>En complément, le président de la CSSM informe les membres que la prochaine réunion de la commission se tiendra le 19 juin au sein de la délégation départementale.</w:t>
      </w:r>
    </w:p>
    <w:sectPr w:rsidR="005C0085" w:rsidRPr="00BD35C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97856" w14:textId="77777777" w:rsidR="000A6B1B" w:rsidRDefault="000A6B1B" w:rsidP="00546C3B">
      <w:pPr>
        <w:spacing w:after="0" w:line="240" w:lineRule="auto"/>
      </w:pPr>
      <w:r>
        <w:separator/>
      </w:r>
    </w:p>
  </w:endnote>
  <w:endnote w:type="continuationSeparator" w:id="0">
    <w:p w14:paraId="7FEF54AD" w14:textId="77777777" w:rsidR="000A6B1B" w:rsidRDefault="000A6B1B" w:rsidP="00546C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E6C7A" w14:textId="77777777" w:rsidR="000A6B1B" w:rsidRDefault="000A6B1B" w:rsidP="00546C3B">
      <w:pPr>
        <w:spacing w:after="0" w:line="240" w:lineRule="auto"/>
      </w:pPr>
      <w:r>
        <w:separator/>
      </w:r>
    </w:p>
  </w:footnote>
  <w:footnote w:type="continuationSeparator" w:id="0">
    <w:p w14:paraId="125A324C" w14:textId="77777777" w:rsidR="000A6B1B" w:rsidRDefault="000A6B1B" w:rsidP="00546C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40A8B" w14:textId="082BA56E" w:rsidR="00546C3B" w:rsidRDefault="00546C3B">
    <w:pPr>
      <w:pStyle w:val="En-tte"/>
    </w:pPr>
    <w:r>
      <w:rPr>
        <w:noProof/>
        <w:lang w:eastAsia="fr-FR"/>
      </w:rPr>
      <w:drawing>
        <wp:anchor distT="0" distB="0" distL="114300" distR="114300" simplePos="0" relativeHeight="251661312" behindDoc="0" locked="0" layoutInCell="1" allowOverlap="1" wp14:anchorId="3D8BB894" wp14:editId="447E6911">
          <wp:simplePos x="0" y="0"/>
          <wp:positionH relativeFrom="margin">
            <wp:posOffset>1957705</wp:posOffset>
          </wp:positionH>
          <wp:positionV relativeFrom="paragraph">
            <wp:posOffset>-411480</wp:posOffset>
          </wp:positionV>
          <wp:extent cx="1687830" cy="655320"/>
          <wp:effectExtent l="0" t="0" r="762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7830" cy="6553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1663360" behindDoc="0" locked="0" layoutInCell="1" allowOverlap="1" wp14:anchorId="2A45A502" wp14:editId="300F5A8E">
          <wp:simplePos x="0" y="0"/>
          <wp:positionH relativeFrom="column">
            <wp:posOffset>5462905</wp:posOffset>
          </wp:positionH>
          <wp:positionV relativeFrom="paragraph">
            <wp:posOffset>-335280</wp:posOffset>
          </wp:positionV>
          <wp:extent cx="1075690" cy="617220"/>
          <wp:effectExtent l="0" t="0" r="0" b="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5690" cy="6172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1659264" behindDoc="0" locked="0" layoutInCell="1" allowOverlap="1" wp14:anchorId="12F8E374" wp14:editId="54983939">
          <wp:simplePos x="0" y="0"/>
          <wp:positionH relativeFrom="column">
            <wp:posOffset>-808355</wp:posOffset>
          </wp:positionH>
          <wp:positionV relativeFrom="paragraph">
            <wp:posOffset>-426720</wp:posOffset>
          </wp:positionV>
          <wp:extent cx="967740" cy="876300"/>
          <wp:effectExtent l="0" t="0" r="0" b="0"/>
          <wp:wrapNone/>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7740" cy="8763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32445"/>
    <w:multiLevelType w:val="multilevel"/>
    <w:tmpl w:val="66BC9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A53680"/>
    <w:multiLevelType w:val="multilevel"/>
    <w:tmpl w:val="1A80F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061251"/>
    <w:multiLevelType w:val="multilevel"/>
    <w:tmpl w:val="E0800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702586"/>
    <w:multiLevelType w:val="multilevel"/>
    <w:tmpl w:val="6A862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674CC9"/>
    <w:multiLevelType w:val="multilevel"/>
    <w:tmpl w:val="190E9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016A2D"/>
    <w:multiLevelType w:val="multilevel"/>
    <w:tmpl w:val="02049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E57D3E"/>
    <w:multiLevelType w:val="multilevel"/>
    <w:tmpl w:val="1E867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7F3C50"/>
    <w:multiLevelType w:val="multilevel"/>
    <w:tmpl w:val="FCD87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B145EE"/>
    <w:multiLevelType w:val="multilevel"/>
    <w:tmpl w:val="1E46C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F433C8"/>
    <w:multiLevelType w:val="multilevel"/>
    <w:tmpl w:val="9372E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4E0335"/>
    <w:multiLevelType w:val="hybridMultilevel"/>
    <w:tmpl w:val="92D812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00865EE"/>
    <w:multiLevelType w:val="multilevel"/>
    <w:tmpl w:val="43D81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650076"/>
    <w:multiLevelType w:val="hybridMultilevel"/>
    <w:tmpl w:val="AC18B1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8BE11C8"/>
    <w:multiLevelType w:val="multilevel"/>
    <w:tmpl w:val="B1CA1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532E0B"/>
    <w:multiLevelType w:val="hybridMultilevel"/>
    <w:tmpl w:val="4444539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1794FBC"/>
    <w:multiLevelType w:val="multilevel"/>
    <w:tmpl w:val="270C7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0330C4"/>
    <w:multiLevelType w:val="multilevel"/>
    <w:tmpl w:val="0980E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E05CCE"/>
    <w:multiLevelType w:val="multilevel"/>
    <w:tmpl w:val="2B06F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0617B3"/>
    <w:multiLevelType w:val="multilevel"/>
    <w:tmpl w:val="C5A85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45706A"/>
    <w:multiLevelType w:val="multilevel"/>
    <w:tmpl w:val="AD3EB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0B5BB4"/>
    <w:multiLevelType w:val="multilevel"/>
    <w:tmpl w:val="A4DE6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642A82"/>
    <w:multiLevelType w:val="multilevel"/>
    <w:tmpl w:val="E2102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8D3AC9"/>
    <w:multiLevelType w:val="multilevel"/>
    <w:tmpl w:val="BBB0F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4261073">
    <w:abstractNumId w:val="17"/>
  </w:num>
  <w:num w:numId="2" w16cid:durableId="152331214">
    <w:abstractNumId w:val="2"/>
  </w:num>
  <w:num w:numId="3" w16cid:durableId="648483179">
    <w:abstractNumId w:val="22"/>
  </w:num>
  <w:num w:numId="4" w16cid:durableId="2113670058">
    <w:abstractNumId w:val="16"/>
  </w:num>
  <w:num w:numId="5" w16cid:durableId="913662722">
    <w:abstractNumId w:val="13"/>
  </w:num>
  <w:num w:numId="6" w16cid:durableId="944845660">
    <w:abstractNumId w:val="3"/>
  </w:num>
  <w:num w:numId="7" w16cid:durableId="885411097">
    <w:abstractNumId w:val="8"/>
  </w:num>
  <w:num w:numId="8" w16cid:durableId="1559435658">
    <w:abstractNumId w:val="19"/>
  </w:num>
  <w:num w:numId="9" w16cid:durableId="842091637">
    <w:abstractNumId w:val="21"/>
  </w:num>
  <w:num w:numId="10" w16cid:durableId="1089043574">
    <w:abstractNumId w:val="20"/>
  </w:num>
  <w:num w:numId="11" w16cid:durableId="1070426943">
    <w:abstractNumId w:val="5"/>
  </w:num>
  <w:num w:numId="12" w16cid:durableId="317995980">
    <w:abstractNumId w:val="9"/>
  </w:num>
  <w:num w:numId="13" w16cid:durableId="1539781231">
    <w:abstractNumId w:val="15"/>
  </w:num>
  <w:num w:numId="14" w16cid:durableId="280768081">
    <w:abstractNumId w:val="7"/>
  </w:num>
  <w:num w:numId="15" w16cid:durableId="654451518">
    <w:abstractNumId w:val="4"/>
  </w:num>
  <w:num w:numId="16" w16cid:durableId="589581263">
    <w:abstractNumId w:val="11"/>
  </w:num>
  <w:num w:numId="17" w16cid:durableId="48649835">
    <w:abstractNumId w:val="0"/>
  </w:num>
  <w:num w:numId="18" w16cid:durableId="378405833">
    <w:abstractNumId w:val="1"/>
  </w:num>
  <w:num w:numId="19" w16cid:durableId="315913389">
    <w:abstractNumId w:val="18"/>
  </w:num>
  <w:num w:numId="20" w16cid:durableId="1118791677">
    <w:abstractNumId w:val="6"/>
  </w:num>
  <w:num w:numId="21" w16cid:durableId="290402151">
    <w:abstractNumId w:val="14"/>
  </w:num>
  <w:num w:numId="22" w16cid:durableId="691805963">
    <w:abstractNumId w:val="12"/>
  </w:num>
  <w:num w:numId="23" w16cid:durableId="7245247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954"/>
    <w:rsid w:val="000A6B1B"/>
    <w:rsid w:val="000D0C44"/>
    <w:rsid w:val="00106689"/>
    <w:rsid w:val="00113B7C"/>
    <w:rsid w:val="001D22D1"/>
    <w:rsid w:val="001E5A2D"/>
    <w:rsid w:val="0020392B"/>
    <w:rsid w:val="00312A5A"/>
    <w:rsid w:val="00341152"/>
    <w:rsid w:val="004B3101"/>
    <w:rsid w:val="00527B27"/>
    <w:rsid w:val="00546C3B"/>
    <w:rsid w:val="005C0085"/>
    <w:rsid w:val="006E7D57"/>
    <w:rsid w:val="0070706C"/>
    <w:rsid w:val="00754B34"/>
    <w:rsid w:val="007B4B4F"/>
    <w:rsid w:val="00965DDA"/>
    <w:rsid w:val="009E0771"/>
    <w:rsid w:val="00A24615"/>
    <w:rsid w:val="00AB30BB"/>
    <w:rsid w:val="00AC3DE5"/>
    <w:rsid w:val="00B3153D"/>
    <w:rsid w:val="00B9051E"/>
    <w:rsid w:val="00BB2BC6"/>
    <w:rsid w:val="00BC0A17"/>
    <w:rsid w:val="00BD35C1"/>
    <w:rsid w:val="00BE5AD6"/>
    <w:rsid w:val="00C101F5"/>
    <w:rsid w:val="00CF2EF0"/>
    <w:rsid w:val="00D00235"/>
    <w:rsid w:val="00DD47D3"/>
    <w:rsid w:val="00E43B41"/>
    <w:rsid w:val="00E91078"/>
    <w:rsid w:val="00EA3C4E"/>
    <w:rsid w:val="00F401DB"/>
    <w:rsid w:val="00F93954"/>
    <w:rsid w:val="00F9758C"/>
    <w:rsid w:val="00FF16D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6AF20"/>
  <w15:chartTrackingRefBased/>
  <w15:docId w15:val="{92A53796-CE86-465C-B9D9-5D208D3A4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939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F939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9395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9395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9395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9395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9395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9395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9395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9395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F9395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F9395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9395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9395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9395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9395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9395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93954"/>
    <w:rPr>
      <w:rFonts w:eastAsiaTheme="majorEastAsia" w:cstheme="majorBidi"/>
      <w:color w:val="272727" w:themeColor="text1" w:themeTint="D8"/>
    </w:rPr>
  </w:style>
  <w:style w:type="paragraph" w:styleId="Titre">
    <w:name w:val="Title"/>
    <w:basedOn w:val="Normal"/>
    <w:next w:val="Normal"/>
    <w:link w:val="TitreCar"/>
    <w:uiPriority w:val="10"/>
    <w:qFormat/>
    <w:rsid w:val="00F939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9395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9395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9395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93954"/>
    <w:pPr>
      <w:spacing w:before="160"/>
      <w:jc w:val="center"/>
    </w:pPr>
    <w:rPr>
      <w:i/>
      <w:iCs/>
      <w:color w:val="404040" w:themeColor="text1" w:themeTint="BF"/>
    </w:rPr>
  </w:style>
  <w:style w:type="character" w:customStyle="1" w:styleId="CitationCar">
    <w:name w:val="Citation Car"/>
    <w:basedOn w:val="Policepardfaut"/>
    <w:link w:val="Citation"/>
    <w:uiPriority w:val="29"/>
    <w:rsid w:val="00F93954"/>
    <w:rPr>
      <w:i/>
      <w:iCs/>
      <w:color w:val="404040" w:themeColor="text1" w:themeTint="BF"/>
    </w:rPr>
  </w:style>
  <w:style w:type="paragraph" w:styleId="Paragraphedeliste">
    <w:name w:val="List Paragraph"/>
    <w:basedOn w:val="Normal"/>
    <w:uiPriority w:val="34"/>
    <w:qFormat/>
    <w:rsid w:val="00F93954"/>
    <w:pPr>
      <w:ind w:left="720"/>
      <w:contextualSpacing/>
    </w:pPr>
  </w:style>
  <w:style w:type="character" w:styleId="Accentuationintense">
    <w:name w:val="Intense Emphasis"/>
    <w:basedOn w:val="Policepardfaut"/>
    <w:uiPriority w:val="21"/>
    <w:qFormat/>
    <w:rsid w:val="00F93954"/>
    <w:rPr>
      <w:i/>
      <w:iCs/>
      <w:color w:val="0F4761" w:themeColor="accent1" w:themeShade="BF"/>
    </w:rPr>
  </w:style>
  <w:style w:type="paragraph" w:styleId="Citationintense">
    <w:name w:val="Intense Quote"/>
    <w:basedOn w:val="Normal"/>
    <w:next w:val="Normal"/>
    <w:link w:val="CitationintenseCar"/>
    <w:uiPriority w:val="30"/>
    <w:qFormat/>
    <w:rsid w:val="00F939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93954"/>
    <w:rPr>
      <w:i/>
      <w:iCs/>
      <w:color w:val="0F4761" w:themeColor="accent1" w:themeShade="BF"/>
    </w:rPr>
  </w:style>
  <w:style w:type="character" w:styleId="Rfrenceintense">
    <w:name w:val="Intense Reference"/>
    <w:basedOn w:val="Policepardfaut"/>
    <w:uiPriority w:val="32"/>
    <w:qFormat/>
    <w:rsid w:val="00F93954"/>
    <w:rPr>
      <w:b/>
      <w:bCs/>
      <w:smallCaps/>
      <w:color w:val="0F4761" w:themeColor="accent1" w:themeShade="BF"/>
      <w:spacing w:val="5"/>
    </w:rPr>
  </w:style>
  <w:style w:type="paragraph" w:styleId="En-tte">
    <w:name w:val="header"/>
    <w:basedOn w:val="Normal"/>
    <w:link w:val="En-tteCar"/>
    <w:uiPriority w:val="99"/>
    <w:unhideWhenUsed/>
    <w:rsid w:val="00546C3B"/>
    <w:pPr>
      <w:tabs>
        <w:tab w:val="center" w:pos="4536"/>
        <w:tab w:val="right" w:pos="9072"/>
      </w:tabs>
      <w:spacing w:after="0" w:line="240" w:lineRule="auto"/>
    </w:pPr>
  </w:style>
  <w:style w:type="character" w:customStyle="1" w:styleId="En-tteCar">
    <w:name w:val="En-tête Car"/>
    <w:basedOn w:val="Policepardfaut"/>
    <w:link w:val="En-tte"/>
    <w:uiPriority w:val="99"/>
    <w:rsid w:val="00546C3B"/>
  </w:style>
  <w:style w:type="paragraph" w:styleId="Pieddepage">
    <w:name w:val="footer"/>
    <w:basedOn w:val="Normal"/>
    <w:link w:val="PieddepageCar"/>
    <w:uiPriority w:val="99"/>
    <w:unhideWhenUsed/>
    <w:rsid w:val="00546C3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46C3B"/>
  </w:style>
  <w:style w:type="character" w:styleId="lev">
    <w:name w:val="Strong"/>
    <w:basedOn w:val="Policepardfaut"/>
    <w:uiPriority w:val="22"/>
    <w:qFormat/>
    <w:rsid w:val="00D00235"/>
    <w:rPr>
      <w:b/>
      <w:bCs/>
    </w:rPr>
  </w:style>
  <w:style w:type="paragraph" w:styleId="NormalWeb">
    <w:name w:val="Normal (Web)"/>
    <w:basedOn w:val="Normal"/>
    <w:uiPriority w:val="99"/>
    <w:semiHidden/>
    <w:unhideWhenUsed/>
    <w:rsid w:val="00DD47D3"/>
    <w:pPr>
      <w:spacing w:before="100" w:beforeAutospacing="1" w:after="100" w:afterAutospacing="1" w:line="240" w:lineRule="auto"/>
    </w:pPr>
    <w:rPr>
      <w:rFonts w:ascii="Times New Roman" w:eastAsia="Times New Roman" w:hAnsi="Times New Roman" w:cs="Times New Roman"/>
      <w:kern w:val="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82</TotalTime>
  <Pages>3</Pages>
  <Words>1058</Words>
  <Characters>5820</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MOUSSA</dc:creator>
  <cp:keywords/>
  <dc:description/>
  <cp:lastModifiedBy>Sonia MOUSSA</cp:lastModifiedBy>
  <cp:revision>30</cp:revision>
  <dcterms:created xsi:type="dcterms:W3CDTF">2026-05-28T22:02:00Z</dcterms:created>
  <dcterms:modified xsi:type="dcterms:W3CDTF">2026-05-29T22:38:00Z</dcterms:modified>
</cp:coreProperties>
</file>